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Style w:val="cat-UserDefinedgrp-31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резолютивная часть оглашена 17.01.2024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Зиннурова 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509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лица, в отношении которого ведется производство по делу об административном правонарушении Савкова Ю.А.,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8.37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Савкова Юрия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сентября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</w:rPr>
        <w:t>Савков Ю.А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охотничьих </w:t>
      </w:r>
      <w:r>
        <w:rPr>
          <w:rFonts w:ascii="Times New Roman" w:eastAsia="Times New Roman" w:hAnsi="Times New Roman" w:cs="Times New Roman"/>
          <w:sz w:val="28"/>
          <w:szCs w:val="28"/>
        </w:rPr>
        <w:t>угод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), при 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охотничий билет серия </w:t>
      </w:r>
      <w:r>
        <w:rPr>
          <w:rStyle w:val="cat-UserDefinedgrp-3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добычу охотничьих ресурсов серия </w:t>
      </w:r>
      <w:r>
        <w:rPr>
          <w:rStyle w:val="cat-UserDefinedgrp-35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выдано 31.08.2023 Департаментом недропользования и природных ресурсов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округа-Югры, огнестрельное оружие: </w:t>
      </w:r>
      <w:r>
        <w:rPr>
          <w:rStyle w:val="cat-UserDefinedgrp-36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производственного охотничьего инспектора не предъявил разрешающие документы для осуществления охоты в охотничьих угодьях </w:t>
      </w:r>
      <w:r>
        <w:rPr>
          <w:rStyle w:val="cat-UserDefinedgrp-37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Савков Ю.А</w:t>
      </w:r>
      <w:r>
        <w:rPr>
          <w:rFonts w:ascii="Times New Roman" w:eastAsia="Times New Roman" w:hAnsi="Times New Roman" w:cs="Times New Roman"/>
          <w:sz w:val="28"/>
          <w:szCs w:val="28"/>
        </w:rPr>
        <w:t>.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вину в совершенном правонарушении не признал, пояснил что 02.09.2023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находился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охотничьих </w:t>
      </w:r>
      <w:r>
        <w:rPr>
          <w:rFonts w:ascii="Times New Roman" w:eastAsia="Times New Roman" w:hAnsi="Times New Roman" w:cs="Times New Roman"/>
          <w:sz w:val="28"/>
          <w:szCs w:val="28"/>
        </w:rPr>
        <w:t>угодий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этот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ним подошел охотничий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.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</w:rPr>
        <w:t>ил документы на охоту и на оружие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чего выяснилось, что на охоту в данных угодьях у них нет разрешения,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разъяснил, что на указанном месте они охотиться не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предупредил о необходимости покинуть охотничьи угодья. После чего он увез оружие домой и продолжил отдыхать с друзьями на данном месте. 03.09.2023 к ним вновь подошел охотничий инспектор, вел он себя агрессивно, грубил, еще раз сказал, что они не могут находиться в данных угодьях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попросил предоставить оружие, так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оружие он увез домой то показать ему было нечего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что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акт о наличии признаков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Савков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2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 административным правонарушением признается противоправное, виновное действие (бездействие) физического или юридического лица, за которое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 законами субъектов Российской Федерации об административных правонарушениях установлена административная ответственность.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68564/entry/15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пункта 5 статьи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" (далее - Федеральный закон от 24.07.2009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209-ФЗ) охота - это деятельность, связанная с поиском, выслеживанием, преследованием охотничьих ресурсов, их добычей, первичной переработкой и транспортировкой, а под охотничьими угодьями понимаются территории, в границах которых допускается осуществление видов деятельности в сфере охотничьего хозяйства.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настоящей статьи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 (часть 2 статьи 57 Федерального закона от 24.07.2009 N 209-ФЗ).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Основой осуществления охоты и сохранения охотничьих ресурсов являются правила охоты (</w:t>
      </w:r>
      <w:hyperlink r:id="rId4" w:anchor="/document/12168564/entry/2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 1 статьи 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Закона об охоте).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Частями 3, 4 указанной </w:t>
      </w:r>
      <w:r>
        <w:rPr>
          <w:rFonts w:ascii="Times New Roman" w:eastAsia="Times New Roman" w:hAnsi="Times New Roman" w:cs="Times New Roman"/>
          <w:sz w:val="28"/>
          <w:szCs w:val="28"/>
        </w:rPr>
        <w:t>статьи установлено, что правила охоты обязательны для исполнения физическими лицами и юридическими лицами, осуществляющими виды деятельности в сфере охотничьего хозяйства. Правила охоты утверждаются уполномоченным федеральным органом исполнительной власти.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5 Правил охоты, утвержденных приказом Минприроды России от 24.07.2020 N 477 "Об утверждении Правил охоты</w:t>
      </w:r>
      <w:r>
        <w:rPr>
          <w:rFonts w:ascii="Times New Roman" w:eastAsia="Times New Roman" w:hAnsi="Times New Roman" w:cs="Times New Roman"/>
          <w:sz w:val="28"/>
          <w:szCs w:val="28"/>
        </w:rPr>
        <w:t>" при осуществлении охоты физические лица обязаны: 5.1 соблюдать настоящие Правила, а также виды разрешенной охоты и ограничения охоты,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68564/entry/22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 статьи 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об охоте, определяемые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со статьей 23.1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68564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 охоте; 5.2 иметь при себе: 5.2.1 охотничий билет; 5.2.2 в случае осуществления охоты с охотничьим огнестрельным, пневматическим, метательным стрелковым оружием (далее - охотничье оружие) - разрешение на хранение и ношение охотничьего оружия в соответствии со ста</w:t>
      </w:r>
      <w:r>
        <w:rPr>
          <w:rFonts w:ascii="Times New Roman" w:eastAsia="Times New Roman" w:hAnsi="Times New Roman" w:cs="Times New Roman"/>
          <w:sz w:val="28"/>
          <w:szCs w:val="28"/>
        </w:rPr>
        <w:t>тьей 13 Федерального закона от 13.12.1996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150-ФЗ "Об оружии"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(далее - разрешение на хранение и ношение охотничьего оружия); 5.2.4 в случае осуществления охоты в закрепленных охотничьих угодьях - разрешение на добычу охотничьих ресурсов, выданное в соответствии с Порядком, а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68564/entry/13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пунктом 1 части 5 статьи 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68564/entry/14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68564/entry/154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пунктом 1 части 4 статьи 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68564/entry/172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пунктом 1 части 2 статьи 17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68564/entry/18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пунктом 1 части 3 статьи 18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об охоте - также путевку; 5.4 по требованию производственного охотничьего инспектора,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осуществлять производственный охотничий контроль, при предъявлении им удостоверения производственного охотничьего инспектора разряжать охотничье оружие, предъявлять, передавать ему для проверки документы, указанные в подпунктах 5.2.1, 5.2.2, 5.2.4 и 5.2.6 настоящих Правил, осуществлять остановку транспортных средств, а также предъявлять для осмотра вещи, находящиеся при себе (в том числе орудия охоты, продукцию охоты), транспортные средства.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</w:rPr>
        <w:t>.41 Федерального закона от 24.07.2009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209-ФЗ под производственным охотничьим контролем понимается деятельность юридических лиц или индивидуальных предпринимателей, заключивших </w:t>
      </w:r>
      <w:r>
        <w:rPr>
          <w:rFonts w:ascii="Times New Roman" w:eastAsia="Times New Roman" w:hAnsi="Times New Roman" w:cs="Times New Roman"/>
          <w:sz w:val="28"/>
          <w:szCs w:val="28"/>
        </w:rPr>
        <w:t>охотхозяйственные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соглашения, по предупреждению, выявлению и пресечению нарушений требований в области охоты и сохранения охотничьих ресурсов.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Производственный охотничий контроль осуществляется в границах охотничьих угодий,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охотхозяйственных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Производственные охотничьи инспектора вправе: 1)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ресурсов, в том числе соблюдение правил охоты и параметров осуществления охоты, установленных в соответствии с настоящим Федеральным законом и законами субъектов Российской Федерации, норм в области охоты и сохранения охотничьих ресурсов, а также наличие охотничьего билета, путевки, разрешения на добычу охотничьих ресурсов и разрешения на хранение и ношение охотничьего огнестрельного и (или) пневматического оружия; 2)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осмотр вещей, находящихся при указанном лице (в том числе орудий охоты, продукции охоты), остановку и осмотр транспортных средств без нарушения целостности и вскрытия осматриваемых вещей, транспортных средств и их частей (ч.7).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Минприроды России от 09.01.2014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6 "Об утверждении Порядка осуществления производственного охотничьего контроля и о признании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 от 26 марта 2012 г. N 81 "Об утверждении Порядка осуществления производственного охотничьего контроля" при осуществлении производственного охотничьего контроля производственным охотничьим инспектором в отношении лиц, находящихся в границах охотничьего угодья, осуществляются следующие мероприятия: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18.1. Проверка по предъявлении удостоверения производственного охотничьего инспектора выполнения требований в области охоты и сохранения охотничьих ресурсов, в том числе соблюдения правил охоты и параметров осуществления охоты, установленных 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Федеральным законом от 24.07.2009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209-ФЗ "Об охоте и о сохранении охотничьих ресурсов и о внесении изменений в отдельные законодательные акты Российской Федерации" и законами субъектов Российской Федерации, норм в области охоты и сохранения охотничьих ресурсов;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18.2. Проверка по предъявлении удостоверения производственного охотничьего инспектора наличия охотничьего билета, путевки, разрешения на добычу охотничьих ресурсов, разрешения на хранение и ношение охотничьего огнестрельного и (или) пневматического оружия.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По результатам осуществления производственного охотничьего контроля производственный охотничий инспектор в случае выявления нарушений требований в области охоты и сохранения охотничьих ресурсов, содержащих признаки административного правонарушения или преступления,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угодья, составляет Акт по форме, утвержденной 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24.07.2009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209-ФЗ "Об охоте и о сохранении охотничьих ресурсов и о внесении изменений в отдельные законодательные акты Российской Федерации", в котором в том числе отражаются результаты осуществления производственного охотничьего контроля, осмотра вещей и транспортных средств, а при наличии материалов фото- и видеофиксации в Акте делается отметка об их приобщении к Акту.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68564/entry/57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1 ст. 57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Закона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охоте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виновные в нарушении законодательства в области охоты и сохранения охотничьих ресурсов, несут ответственность в соответствии с законодательством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Савкова Ю.А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21.09.2023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 сентября 2023 года в 07 часов 02 минут Савков Ю.А. находился на территории охотничьих </w:t>
      </w:r>
      <w:r>
        <w:rPr>
          <w:rFonts w:ascii="Times New Roman" w:eastAsia="Times New Roman" w:hAnsi="Times New Roman" w:cs="Times New Roman"/>
          <w:sz w:val="28"/>
          <w:szCs w:val="28"/>
        </w:rPr>
        <w:t>угодьев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и не имел при себе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разрешающие документы для осуществления охоты в охотничьих угодьях </w:t>
      </w:r>
      <w:r>
        <w:rPr>
          <w:rStyle w:val="cat-UserDefinedgrp-38rplc-4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№ </w:t>
      </w:r>
      <w:r>
        <w:rPr>
          <w:rStyle w:val="cat-UserDefinedgrp-39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наличии признаков административного правонарушения или преступления, связанных с нарушением законодательства РФ в области охоты и сохранения охотничьих ресурсов;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охотничьего билета </w:t>
      </w:r>
      <w:r>
        <w:rPr>
          <w:rFonts w:ascii="Times New Roman" w:eastAsia="Times New Roman" w:hAnsi="Times New Roman" w:cs="Times New Roman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Савкова Ю.А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на добычу птиц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eastAsia="Times New Roman" w:hAnsi="Times New Roman" w:cs="Times New Roman"/>
          <w:sz w:val="28"/>
          <w:szCs w:val="28"/>
        </w:rPr>
        <w:t>Савкова Ю.А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</w:t>
      </w:r>
      <w:r>
        <w:rPr>
          <w:rFonts w:ascii="Times New Roman" w:eastAsia="Times New Roman" w:hAnsi="Times New Roman" w:cs="Times New Roman"/>
          <w:sz w:val="28"/>
          <w:szCs w:val="28"/>
        </w:rPr>
        <w:t>и проверив представленные должностным лицом, составившим протокол об административном правонарушении, доказательства в их совокупности, суд приходит к убеждению, что они добыты в соответствии с нормами КоАП РФ, нарушений при их получении в су</w:t>
      </w:r>
      <w:r>
        <w:rPr>
          <w:rFonts w:ascii="Times New Roman" w:eastAsia="Times New Roman" w:hAnsi="Times New Roman" w:cs="Times New Roman"/>
          <w:sz w:val="28"/>
          <w:szCs w:val="28"/>
        </w:rPr>
        <w:t>дебном заседании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Объяснения должностного лица </w:t>
      </w:r>
      <w:r>
        <w:rPr>
          <w:rStyle w:val="cat-UserDefinedgrp-40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составившего акт об имеющихся признаках административного правонарушения, которому разъяснены права и обязанности, данные им при составлении протокола об административном правонарушении 19.09.2023 г., являются последовательными, не содержат противоречий, соответствуют установленным обстоятельствам дела и полностью согласуются с другими исследованными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доказательствами, в том числе, видеофиксацией, отраженной на 2-х СD-дисках. Каких-либо оснований не доверять показаниям названных лиц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не принимает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Савкова Ю.А. о том, что охоту он не осуществлял, а требуемые документы были не предоставлены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оружия 03.09.2023 при нем не было, </w:t>
      </w:r>
      <w:r>
        <w:rPr>
          <w:rFonts w:ascii="Times New Roman" w:eastAsia="Times New Roman" w:hAnsi="Times New Roman" w:cs="Times New Roman"/>
          <w:sz w:val="28"/>
          <w:szCs w:val="28"/>
        </w:rPr>
        <w:t>поскольку это прямо опровергается исследованными в судебном заседании 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из материалов дела об административном правонарушении, а именно план-схемы места совершения административного правонарушения, акта о наличии признаков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03.09.2023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 видеосъемки следует, что Савков Ю.А. находился на территории охотничьих угодий </w:t>
      </w:r>
      <w:r>
        <w:rPr>
          <w:rStyle w:val="cat-UserDefinedgrp-33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с 02.09.2023 по 03.09.2023</w:t>
      </w:r>
      <w:r>
        <w:rPr>
          <w:rFonts w:ascii="Times New Roman" w:eastAsia="Times New Roman" w:hAnsi="Times New Roman" w:cs="Times New Roman"/>
          <w:sz w:val="28"/>
          <w:szCs w:val="28"/>
        </w:rPr>
        <w:t>, имея при себе охотничье огнестрельное оружие, а также боеприпасы (патроны), маскировочную сетку</w:t>
      </w:r>
      <w:r>
        <w:rPr>
          <w:rFonts w:ascii="Times New Roman" w:eastAsia="Times New Roman" w:hAnsi="Times New Roman" w:cs="Times New Roman"/>
          <w:sz w:val="28"/>
          <w:szCs w:val="28"/>
        </w:rPr>
        <w:t>, без соответствующего разрешения на добычу охотничьих 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68564/entry/57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2 ст. 57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2009 года N 209-ФЗ нахождение в охотничьих угодьях физических лиц с орудиями охоты приравнивается к охоте.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Обнаружение производственным охотничьим инспектором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охотугодий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Савкова Ю.А. имевшего при 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охотничье огнестрельное оружие, а также боеприпасы (патроны), маскировочную сетку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рыболовные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давали производственному охотничьему инспектору основания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полагать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Савков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осуществлял </w:t>
      </w:r>
      <w:r>
        <w:rPr>
          <w:rFonts w:ascii="Times New Roman" w:eastAsia="Times New Roman" w:hAnsi="Times New Roman" w:cs="Times New Roman"/>
          <w:sz w:val="28"/>
          <w:szCs w:val="28"/>
        </w:rPr>
        <w:t>охот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закрепленных охотничьих угодьях </w:t>
      </w:r>
      <w:r>
        <w:rPr>
          <w:rStyle w:val="cat-UserDefinedgrp-42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Савкова Ю.А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8.37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Савкова Ю.А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8.37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непредъявление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должностных лиц органов, уполномоченных в области охраны, контроля и регулирования использования объектов животного мира (в том числе отнесенных к охотничьим ресурсам) и среды их обитания, органов, осуществляющих функции по контролю в области организации и функционирования особо охраняемых природных территорий федерального значения, государственных учреждений, находящихся в ведении органов исполнительной власти субъектов Российской Федерации, осуществляющих государственный охотничий надзор, функции по охране, контролю и регулированию использования объектов животного мира и среды их обитания, других уполномоченных в соответствии с законодательством Российской Федерации должностных лиц,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 охоты с охотничьим огнестрельным и (или) пневматическим оружием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 административную ответственность, предусмотренных ст. 4.2 КоАП РФ, мировым судьёй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мировым судьёй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деяни</w:t>
      </w:r>
      <w:r>
        <w:rPr>
          <w:rFonts w:ascii="Times New Roman" w:eastAsia="Times New Roman" w:hAnsi="Times New Roman" w:cs="Times New Roman"/>
          <w:sz w:val="28"/>
          <w:szCs w:val="28"/>
        </w:rPr>
        <w:t>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декса Российской Федерации об административных правонару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Савкова Юрия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</w:t>
      </w:r>
      <w:r>
        <w:rPr>
          <w:rFonts w:ascii="Times New Roman" w:eastAsia="Times New Roman" w:hAnsi="Times New Roman" w:cs="Times New Roman"/>
          <w:sz w:val="28"/>
          <w:szCs w:val="28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8.37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лишение права осуществлять охоту на срок один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трёх рабочих дней со дня вступления в законную силу постановления о назначении административного наказания в виде лишения права осуществлять охоту он должен сдать охотничий билет в орган, осуществляющий федеральный государственный надзор в области охраны, воспроизводства и использования объектов животного мира, отнесенных к охотничьим ресурсам, и среды их обитания, а в случае утраты указанного документа заявить об этом в указанный орган в тот же срок. В случае уклонения от сдачи охотничьего билета,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>вого судью судебного участка №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Style w:val="cat-UserDefinedgrp-43rplc-69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0">
    <w:name w:val="cat-UserDefined grp-31 rplc-0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3rplc-25">
    <w:name w:val="cat-UserDefined grp-33 rplc-25"/>
    <w:basedOn w:val="DefaultParagraphFont"/>
  </w:style>
  <w:style w:type="character" w:customStyle="1" w:styleId="cat-UserDefinedgrp-33rplc-43">
    <w:name w:val="cat-UserDefined grp-33 rplc-43"/>
    <w:basedOn w:val="DefaultParagraphFont"/>
  </w:style>
  <w:style w:type="character" w:customStyle="1" w:styleId="cat-UserDefinedgrp-38rplc-44">
    <w:name w:val="cat-UserDefined grp-38 rplc-44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0rplc-49">
    <w:name w:val="cat-UserDefined grp-40 rplc-49"/>
    <w:basedOn w:val="DefaultParagraphFont"/>
  </w:style>
  <w:style w:type="character" w:customStyle="1" w:styleId="cat-UserDefinedgrp-39rplc-53">
    <w:name w:val="cat-UserDefined grp-39 rplc-53"/>
    <w:basedOn w:val="DefaultParagraphFont"/>
  </w:style>
  <w:style w:type="character" w:customStyle="1" w:styleId="cat-UserDefinedgrp-33rplc-56">
    <w:name w:val="cat-UserDefined grp-33 rplc-56"/>
    <w:basedOn w:val="DefaultParagraphFont"/>
  </w:style>
  <w:style w:type="character" w:customStyle="1" w:styleId="cat-UserDefinedgrp-41rplc-60">
    <w:name w:val="cat-UserDefined grp-41 rplc-60"/>
    <w:basedOn w:val="DefaultParagraphFont"/>
  </w:style>
  <w:style w:type="character" w:customStyle="1" w:styleId="cat-UserDefinedgrp-42rplc-63">
    <w:name w:val="cat-UserDefined grp-42 rplc-63"/>
    <w:basedOn w:val="DefaultParagraphFont"/>
  </w:style>
  <w:style w:type="character" w:customStyle="1" w:styleId="cat-UserDefinedgrp-43rplc-69">
    <w:name w:val="cat-UserDefined grp-43 rplc-6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s://msud.garant.ru/services/arbitr/link/7016185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